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42D8F9F9" w:rsidR="00E90E49" w:rsidRPr="00327997" w:rsidRDefault="00E90E49" w:rsidP="00327997">
      <w:pPr>
        <w:pStyle w:val="3GPPHeader"/>
        <w:rPr>
          <w:highlight w:val="yellow"/>
        </w:rPr>
      </w:pPr>
      <w:bookmarkStart w:id="0" w:name="_GoBack"/>
      <w:bookmarkEnd w:id="0"/>
      <w:r w:rsidRPr="00327997">
        <w:t>3GPP TSG-RAN WG</w:t>
      </w:r>
      <w:r w:rsidR="00790B99" w:rsidRPr="00327997">
        <w:t>1</w:t>
      </w:r>
      <w:r w:rsidR="00A85C6C">
        <w:t xml:space="preserve"> #</w:t>
      </w:r>
      <w:r w:rsidR="00356A14">
        <w:t>89</w:t>
      </w:r>
      <w:r w:rsidR="00465ABC">
        <w:t>ah-NR</w:t>
      </w:r>
      <w:r w:rsidRPr="00327997">
        <w:tab/>
      </w:r>
      <w:r w:rsidR="00790B99" w:rsidRPr="00327997">
        <w:t>R1</w:t>
      </w:r>
      <w:r w:rsidR="00400847">
        <w:t>-1711013</w:t>
      </w:r>
    </w:p>
    <w:p w14:paraId="51F975F1" w14:textId="2CA9A99F" w:rsidR="00E90E49" w:rsidRDefault="00583D71" w:rsidP="00327997">
      <w:pPr>
        <w:pStyle w:val="3GPPHeader"/>
      </w:pPr>
      <w:r>
        <w:t>Qingdao</w:t>
      </w:r>
      <w:r w:rsidR="00356A14">
        <w:t>, China</w:t>
      </w:r>
      <w:r w:rsidR="0027144F" w:rsidRPr="009C6832">
        <w:t xml:space="preserve">, </w:t>
      </w:r>
      <w:r>
        <w:t>27</w:t>
      </w:r>
      <w:r w:rsidR="00356A14" w:rsidRPr="00356A14">
        <w:rPr>
          <w:vertAlign w:val="superscript"/>
        </w:rPr>
        <w:t>th</w:t>
      </w:r>
      <w:r w:rsidR="00356A14">
        <w:t xml:space="preserve"> </w:t>
      </w:r>
      <w:r w:rsidR="0027144F" w:rsidRPr="009C6832">
        <w:t xml:space="preserve">– </w:t>
      </w:r>
      <w:r>
        <w:t>30</w:t>
      </w:r>
      <w:r w:rsidR="00356A14" w:rsidRPr="00356A14">
        <w:rPr>
          <w:vertAlign w:val="superscript"/>
        </w:rPr>
        <w:t>th</w:t>
      </w:r>
      <w:r>
        <w:t xml:space="preserve"> June</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401D9242" w:rsidR="00E90E49" w:rsidRPr="00327997" w:rsidRDefault="003D3C45" w:rsidP="00327997">
      <w:pPr>
        <w:pStyle w:val="3GPPHeader"/>
      </w:pPr>
      <w:r w:rsidRPr="00327997">
        <w:t>Title:</w:t>
      </w:r>
      <w:r w:rsidR="00E90E49" w:rsidRPr="00327997">
        <w:tab/>
      </w:r>
      <w:r w:rsidR="00400847" w:rsidRPr="00400847">
        <w:rPr>
          <w:iCs/>
          <w:lang w:val="en-US"/>
        </w:rPr>
        <w:t>DL multi-TRP and multi-panel transmission</w:t>
      </w:r>
    </w:p>
    <w:p w14:paraId="2D554DE3" w14:textId="72010A34" w:rsidR="00952A24" w:rsidRPr="00327997" w:rsidRDefault="00952A24" w:rsidP="00327997">
      <w:pPr>
        <w:pStyle w:val="3GPPHeader"/>
      </w:pPr>
      <w:r w:rsidRPr="00327997">
        <w:t>Agenda Item:</w:t>
      </w:r>
      <w:r w:rsidRPr="00327997">
        <w:tab/>
      </w:r>
      <w:r w:rsidR="00400847">
        <w:t>5.1.2.1.6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45D94F03" w14:textId="2CCC26F1" w:rsidR="00477768" w:rsidRDefault="00E64B80" w:rsidP="00400847">
      <w:pPr>
        <w:pStyle w:val="BodyText"/>
      </w:pPr>
      <w:r>
        <w:t>In RAN1#8</w:t>
      </w:r>
      <w:r w:rsidR="00400847">
        <w:t>9, the following was agreed regarding multi-TRP transmission:</w:t>
      </w:r>
    </w:p>
    <w:p w14:paraId="23B635A2" w14:textId="77777777" w:rsidR="00400847" w:rsidRPr="00CD1AFA" w:rsidRDefault="00400847" w:rsidP="00400847">
      <w:pPr>
        <w:rPr>
          <w:rFonts w:eastAsia="MS Mincho"/>
          <w:lang w:eastAsia="ja-JP"/>
        </w:rPr>
      </w:pPr>
      <w:r w:rsidRPr="00CD1AFA">
        <w:rPr>
          <w:rFonts w:eastAsia="MS Mincho"/>
          <w:highlight w:val="green"/>
          <w:lang w:eastAsia="ja-JP"/>
        </w:rPr>
        <w:t>Agreements</w:t>
      </w:r>
      <w:r w:rsidRPr="00CD1AFA">
        <w:rPr>
          <w:rFonts w:eastAsia="MS Mincho"/>
          <w:lang w:eastAsia="ja-JP"/>
        </w:rPr>
        <w:t>:</w:t>
      </w:r>
    </w:p>
    <w:p w14:paraId="20344632" w14:textId="77777777" w:rsidR="00400847" w:rsidRPr="00CD1AFA" w:rsidRDefault="00400847" w:rsidP="00400847">
      <w:pPr>
        <w:numPr>
          <w:ilvl w:val="0"/>
          <w:numId w:val="15"/>
        </w:numPr>
        <w:overflowPunct/>
        <w:autoSpaceDE/>
        <w:autoSpaceDN/>
        <w:adjustRightInd/>
        <w:spacing w:after="0"/>
        <w:jc w:val="left"/>
        <w:textAlignment w:val="auto"/>
      </w:pPr>
      <w:r w:rsidRPr="00CD1AFA">
        <w:t>Adopt the following for NR reception:</w:t>
      </w:r>
    </w:p>
    <w:p w14:paraId="1075A470" w14:textId="77777777" w:rsidR="00400847" w:rsidRPr="00CD1AFA" w:rsidRDefault="00400847" w:rsidP="00400847">
      <w:pPr>
        <w:numPr>
          <w:ilvl w:val="2"/>
          <w:numId w:val="15"/>
        </w:numPr>
        <w:overflowPunct/>
        <w:autoSpaceDE/>
        <w:autoSpaceDN/>
        <w:adjustRightInd/>
        <w:spacing w:after="0"/>
        <w:jc w:val="left"/>
        <w:textAlignment w:val="auto"/>
      </w:pPr>
      <w:r w:rsidRPr="00CD1AFA">
        <w:t>Single NR-PDCCH schedules single NR-PDSCH where separate layers are transmitted from separate TRPs</w:t>
      </w:r>
    </w:p>
    <w:p w14:paraId="0C321FFA" w14:textId="77777777" w:rsidR="00400847" w:rsidRPr="00983BE5" w:rsidRDefault="00400847" w:rsidP="00400847">
      <w:pPr>
        <w:numPr>
          <w:ilvl w:val="2"/>
          <w:numId w:val="15"/>
        </w:numPr>
        <w:overflowPunct/>
        <w:autoSpaceDE/>
        <w:autoSpaceDN/>
        <w:adjustRightInd/>
        <w:spacing w:after="0"/>
        <w:jc w:val="left"/>
        <w:textAlignment w:val="auto"/>
      </w:pPr>
      <w:r w:rsidRPr="00983BE5">
        <w:t xml:space="preserve">Multiple NR-PDCCHs each scheduling a respective NR-PDSCH where each NR-PDSCH is transmitted from a separate TRP </w:t>
      </w:r>
    </w:p>
    <w:p w14:paraId="7A0171A4" w14:textId="77777777" w:rsidR="00400847" w:rsidRPr="00CD1AFA" w:rsidRDefault="00400847" w:rsidP="00400847">
      <w:pPr>
        <w:numPr>
          <w:ilvl w:val="2"/>
          <w:numId w:val="15"/>
        </w:numPr>
        <w:overflowPunct/>
        <w:autoSpaceDE/>
        <w:autoSpaceDN/>
        <w:adjustRightInd/>
        <w:spacing w:after="0"/>
        <w:jc w:val="left"/>
        <w:textAlignment w:val="auto"/>
      </w:pPr>
      <w:r w:rsidRPr="00CD1AFA">
        <w:t>Note: the case of single NR-PDCCH schedules single NR-PDSCH where each layer is transmitted from all TRPs jointly can be done in a spec-transparent manner</w:t>
      </w:r>
    </w:p>
    <w:p w14:paraId="247186C8" w14:textId="36B170B0" w:rsidR="00400847" w:rsidRDefault="00400847" w:rsidP="00400847">
      <w:pPr>
        <w:numPr>
          <w:ilvl w:val="3"/>
          <w:numId w:val="15"/>
        </w:numPr>
        <w:overflowPunct/>
        <w:autoSpaceDE/>
        <w:autoSpaceDN/>
        <w:adjustRightInd/>
        <w:spacing w:after="0"/>
        <w:jc w:val="left"/>
        <w:textAlignment w:val="auto"/>
      </w:pPr>
      <w:r w:rsidRPr="00CD1AFA">
        <w:t>Note: CSI feedback details for the above case can be discussed separately</w:t>
      </w:r>
    </w:p>
    <w:p w14:paraId="503CE295" w14:textId="77777777" w:rsidR="00773F84" w:rsidRDefault="00773F84" w:rsidP="00773F84">
      <w:pPr>
        <w:overflowPunct/>
        <w:autoSpaceDE/>
        <w:autoSpaceDN/>
        <w:adjustRightInd/>
        <w:spacing w:after="0"/>
        <w:ind w:left="1800"/>
        <w:jc w:val="left"/>
        <w:textAlignment w:val="auto"/>
      </w:pPr>
    </w:p>
    <w:p w14:paraId="2B034CCA" w14:textId="105A86B5" w:rsidR="00773F84" w:rsidRDefault="00773F84" w:rsidP="00773F84">
      <w:pPr>
        <w:overflowPunct/>
        <w:autoSpaceDE/>
        <w:autoSpaceDN/>
        <w:adjustRightInd/>
        <w:spacing w:after="0"/>
        <w:jc w:val="left"/>
        <w:textAlignment w:val="auto"/>
      </w:pPr>
      <w:r>
        <w:t>Furthermore, in RAN1#88bis, the following agreement was made regarding DMRS port grouping:</w:t>
      </w:r>
    </w:p>
    <w:p w14:paraId="7BEE965B" w14:textId="77777777" w:rsidR="00773F84" w:rsidRDefault="00773F84" w:rsidP="00773F84">
      <w:pPr>
        <w:overflowPunct/>
        <w:autoSpaceDE/>
        <w:autoSpaceDN/>
        <w:adjustRightInd/>
        <w:spacing w:after="0"/>
        <w:jc w:val="left"/>
        <w:textAlignment w:val="auto"/>
      </w:pPr>
    </w:p>
    <w:p w14:paraId="56C6B24B" w14:textId="29791A79" w:rsidR="00773F84" w:rsidRPr="00FD67F3" w:rsidRDefault="00773F84" w:rsidP="00773F84">
      <w:pPr>
        <w:rPr>
          <w:rFonts w:eastAsia="MS Mincho"/>
          <w:b/>
          <w:iCs/>
          <w:highlight w:val="yellow"/>
          <w:u w:val="single"/>
          <w:lang w:val="en-US" w:eastAsia="ja-JP"/>
        </w:rPr>
      </w:pPr>
      <w:r w:rsidRPr="00530179">
        <w:rPr>
          <w:rFonts w:eastAsia="MS Mincho" w:hint="eastAsia"/>
          <w:b/>
          <w:iCs/>
          <w:highlight w:val="green"/>
          <w:u w:val="single"/>
          <w:lang w:val="en-US" w:eastAsia="ja-JP"/>
        </w:rPr>
        <w:t>Agreements:</w:t>
      </w:r>
    </w:p>
    <w:p w14:paraId="1FB2C92E" w14:textId="77777777" w:rsidR="00773F84" w:rsidRPr="00530179" w:rsidRDefault="00773F84" w:rsidP="00773F84">
      <w:pPr>
        <w:numPr>
          <w:ilvl w:val="0"/>
          <w:numId w:val="16"/>
        </w:numPr>
        <w:overflowPunct/>
        <w:autoSpaceDE/>
        <w:autoSpaceDN/>
        <w:adjustRightInd/>
        <w:spacing w:after="0"/>
        <w:jc w:val="left"/>
        <w:textAlignment w:val="auto"/>
        <w:rPr>
          <w:rFonts w:eastAsia="MS Mincho"/>
          <w:iCs/>
          <w:lang w:val="en-US" w:eastAsia="ja-JP"/>
        </w:rPr>
      </w:pPr>
      <w:r w:rsidRPr="00530179">
        <w:rPr>
          <w:rFonts w:eastAsia="MS Mincho"/>
          <w:iCs/>
          <w:lang w:val="en-US" w:eastAsia="ja-JP"/>
        </w:rPr>
        <w:t xml:space="preserve">Confirm the following working assumption as an </w:t>
      </w:r>
      <w:r w:rsidRPr="00530179">
        <w:rPr>
          <w:rFonts w:eastAsia="MS Mincho"/>
          <w:bCs/>
          <w:iCs/>
          <w:u w:val="single"/>
          <w:lang w:val="en-US" w:eastAsia="ja-JP"/>
        </w:rPr>
        <w:t>agreement</w:t>
      </w:r>
      <w:r w:rsidRPr="00530179">
        <w:rPr>
          <w:rFonts w:eastAsia="MS Mincho"/>
          <w:iCs/>
          <w:lang w:val="en-US" w:eastAsia="ja-JP"/>
        </w:rPr>
        <w:t>:</w:t>
      </w:r>
    </w:p>
    <w:p w14:paraId="28DCACB3" w14:textId="77777777" w:rsidR="00773F84" w:rsidRPr="00530179" w:rsidRDefault="00773F84" w:rsidP="00773F84">
      <w:pPr>
        <w:numPr>
          <w:ilvl w:val="1"/>
          <w:numId w:val="16"/>
        </w:numPr>
        <w:overflowPunct/>
        <w:autoSpaceDE/>
        <w:autoSpaceDN/>
        <w:adjustRightInd/>
        <w:spacing w:after="0"/>
        <w:jc w:val="left"/>
        <w:textAlignment w:val="auto"/>
        <w:rPr>
          <w:rFonts w:eastAsia="MS Mincho"/>
          <w:iCs/>
          <w:lang w:val="en-US" w:eastAsia="ja-JP"/>
        </w:rPr>
      </w:pPr>
      <w:r w:rsidRPr="00530179">
        <w:rPr>
          <w:rFonts w:eastAsia="MS Mincho"/>
          <w:iCs/>
          <w:lang w:val="en-US" w:eastAsia="ja-JP"/>
        </w:rPr>
        <w:t>For 3 and 4-layer transmission, NR supports 1 codeword (CW) per PDSCH/PUSCH assignment per UE</w:t>
      </w:r>
    </w:p>
    <w:p w14:paraId="34DA1157" w14:textId="77777777" w:rsidR="00773F84" w:rsidRPr="00530179" w:rsidRDefault="00773F84" w:rsidP="00773F84">
      <w:pPr>
        <w:numPr>
          <w:ilvl w:val="2"/>
          <w:numId w:val="16"/>
        </w:numPr>
        <w:overflowPunct/>
        <w:autoSpaceDE/>
        <w:autoSpaceDN/>
        <w:adjustRightInd/>
        <w:spacing w:after="0"/>
        <w:jc w:val="left"/>
        <w:textAlignment w:val="auto"/>
        <w:rPr>
          <w:rFonts w:eastAsia="MS Mincho"/>
          <w:iCs/>
          <w:lang w:val="en-US" w:eastAsia="ja-JP"/>
        </w:rPr>
      </w:pPr>
      <w:r w:rsidRPr="00530179">
        <w:rPr>
          <w:rFonts w:eastAsia="MS Mincho"/>
          <w:iCs/>
          <w:lang w:val="en-US" w:eastAsia="ja-JP"/>
        </w:rPr>
        <w:t>FFS: the support of mapping 2-CW to 3 layers and 2-CW to 4 layers</w:t>
      </w:r>
    </w:p>
    <w:p w14:paraId="2CD806EE" w14:textId="77777777" w:rsidR="00773F84" w:rsidRPr="00530179" w:rsidRDefault="00773F84" w:rsidP="00773F84">
      <w:pPr>
        <w:numPr>
          <w:ilvl w:val="0"/>
          <w:numId w:val="16"/>
        </w:numPr>
        <w:overflowPunct/>
        <w:autoSpaceDE/>
        <w:autoSpaceDN/>
        <w:adjustRightInd/>
        <w:spacing w:after="0"/>
        <w:jc w:val="left"/>
        <w:textAlignment w:val="auto"/>
        <w:rPr>
          <w:rFonts w:eastAsia="MS Mincho"/>
          <w:iCs/>
          <w:lang w:val="en-US" w:eastAsia="ja-JP"/>
        </w:rPr>
      </w:pPr>
      <w:r w:rsidRPr="00530179">
        <w:rPr>
          <w:rFonts w:eastAsia="MS Mincho" w:hint="eastAsia"/>
          <w:iCs/>
          <w:lang w:val="en-US" w:eastAsia="ja-JP"/>
        </w:rPr>
        <w:t>DMRS port groups belonging to one CW can have different QCL assumptions</w:t>
      </w:r>
    </w:p>
    <w:p w14:paraId="768EA782" w14:textId="77777777" w:rsidR="00773F84" w:rsidRPr="00530179" w:rsidRDefault="00773F84" w:rsidP="00773F84">
      <w:pPr>
        <w:numPr>
          <w:ilvl w:val="0"/>
          <w:numId w:val="16"/>
        </w:numPr>
        <w:overflowPunct/>
        <w:autoSpaceDE/>
        <w:autoSpaceDN/>
        <w:adjustRightInd/>
        <w:spacing w:after="0"/>
        <w:jc w:val="left"/>
        <w:textAlignment w:val="auto"/>
        <w:rPr>
          <w:rFonts w:eastAsia="MS Mincho"/>
          <w:iCs/>
          <w:lang w:val="en-US" w:eastAsia="ja-JP"/>
        </w:rPr>
      </w:pPr>
      <w:r w:rsidRPr="00530179">
        <w:rPr>
          <w:rFonts w:eastAsia="MS Mincho"/>
          <w:iCs/>
          <w:lang w:val="en-US" w:eastAsia="ja-JP"/>
        </w:rPr>
        <w:t>One UL- or DL-related DCI includes one MCS per CW</w:t>
      </w:r>
    </w:p>
    <w:p w14:paraId="59BD1844" w14:textId="77777777" w:rsidR="00773F84" w:rsidRPr="00530179" w:rsidRDefault="00773F84" w:rsidP="00773F84">
      <w:pPr>
        <w:numPr>
          <w:ilvl w:val="0"/>
          <w:numId w:val="16"/>
        </w:numPr>
        <w:overflowPunct/>
        <w:autoSpaceDE/>
        <w:autoSpaceDN/>
        <w:adjustRightInd/>
        <w:spacing w:after="0"/>
        <w:jc w:val="left"/>
        <w:textAlignment w:val="auto"/>
        <w:rPr>
          <w:rFonts w:eastAsia="MS Mincho"/>
          <w:iCs/>
          <w:lang w:val="en-US" w:eastAsia="ja-JP"/>
        </w:rPr>
      </w:pPr>
      <w:r w:rsidRPr="00530179">
        <w:rPr>
          <w:rFonts w:eastAsia="MS Mincho"/>
          <w:iCs/>
          <w:lang w:val="en-US" w:eastAsia="ja-JP"/>
        </w:rPr>
        <w:t>One CQI is calculated per CW</w:t>
      </w:r>
    </w:p>
    <w:p w14:paraId="25F95A18" w14:textId="77777777" w:rsidR="00773F84" w:rsidRPr="00773F84" w:rsidRDefault="00773F84" w:rsidP="00773F84">
      <w:pPr>
        <w:overflowPunct/>
        <w:autoSpaceDE/>
        <w:autoSpaceDN/>
        <w:adjustRightInd/>
        <w:spacing w:after="0"/>
        <w:jc w:val="left"/>
        <w:textAlignment w:val="auto"/>
        <w:rPr>
          <w:lang w:val="en-US"/>
        </w:rPr>
      </w:pPr>
    </w:p>
    <w:p w14:paraId="18A00E6F" w14:textId="77777777" w:rsidR="006C7148" w:rsidRPr="00CD1AFA" w:rsidRDefault="006C7148" w:rsidP="006C7148">
      <w:pPr>
        <w:overflowPunct/>
        <w:autoSpaceDE/>
        <w:autoSpaceDN/>
        <w:adjustRightInd/>
        <w:spacing w:after="0"/>
        <w:ind w:left="1800"/>
        <w:jc w:val="left"/>
        <w:textAlignment w:val="auto"/>
      </w:pPr>
    </w:p>
    <w:p w14:paraId="2EFEB941" w14:textId="47B6C6E2" w:rsidR="00400847" w:rsidRPr="00CE0424" w:rsidRDefault="00400847" w:rsidP="00400847">
      <w:pPr>
        <w:pStyle w:val="BodyText"/>
      </w:pPr>
      <w:r>
        <w:t xml:space="preserve">This paper discusses some further details on the two agreed </w:t>
      </w:r>
      <w:r w:rsidR="006C7148">
        <w:t>modes of operation for non-coherent JT transmission. In our companion contribution in the control channel agenda item [1], we discuss simultaneous reception of multiple PDCCH according to the second mode of operation while on our other companion contribution [2], we discuss the related CSI feedback.</w:t>
      </w:r>
    </w:p>
    <w:p w14:paraId="3CB8F8BC" w14:textId="77777777" w:rsidR="004000E8" w:rsidRDefault="004000E8" w:rsidP="00CE0424">
      <w:pPr>
        <w:pStyle w:val="Heading1"/>
      </w:pPr>
      <w:bookmarkStart w:id="1" w:name="_Ref178064866"/>
      <w:r w:rsidRPr="00CE0424">
        <w:t>Discussion</w:t>
      </w:r>
      <w:bookmarkEnd w:id="1"/>
    </w:p>
    <w:p w14:paraId="0E5F351A" w14:textId="08D47519" w:rsidR="006C7148" w:rsidRDefault="006C7148" w:rsidP="006C7148">
      <w:pPr>
        <w:pStyle w:val="BodyText"/>
      </w:pPr>
      <w:r>
        <w:t>The two agreed transmission schemes considers non-coherent JT, where different TRPs (or panels) transmit different layers to a UE. As transmissions from TRPs are not coherently combined, the requirement on accurate CSI is not as high as for the coherent JT case. Furthermore, the backhaul and synchronization requirements may be relaxed as well, which makes non-coherent JT a more suitable candidate for implementation. The primary benefit of non-coherent JT is to allow for higher rank transmission in the case where the UE is rank-constrained, e.g. by being LOS to the serving TRP or if the serving TRP uses less TX than the UE has RX. By transmitting additional layers from a non-serving TRP, the UEs peak rate can be increased. For this to give a significant benefit, it requires that the non-serving TRP can be received with a similar power level as the serving TRP. Further, as the UE uses the transmission resources of several TRPs, benefit is generally seen only at low loads where it’s likely that the lending TRP is not serving any UEs of its own.</w:t>
      </w:r>
    </w:p>
    <w:p w14:paraId="7584E382" w14:textId="28239C8D" w:rsidR="006C7148" w:rsidRDefault="006C7148" w:rsidP="006C7148">
      <w:pPr>
        <w:pStyle w:val="Observation"/>
        <w:overflowPunct/>
        <w:autoSpaceDE/>
        <w:autoSpaceDN/>
        <w:adjustRightInd/>
        <w:spacing w:after="160" w:line="259" w:lineRule="auto"/>
        <w:jc w:val="left"/>
        <w:textAlignment w:val="auto"/>
      </w:pPr>
      <w:bookmarkStart w:id="2" w:name="_Toc481765470"/>
      <w:bookmarkStart w:id="3" w:name="_Toc485414604"/>
      <w:r>
        <w:t>Non-coherent JT may provide peak rate increase in certain scenarios and require less ideal conditions than coherent JT to be beneficial</w:t>
      </w:r>
      <w:bookmarkEnd w:id="2"/>
      <w:bookmarkEnd w:id="3"/>
      <w:r>
        <w:t xml:space="preserve"> </w:t>
      </w:r>
    </w:p>
    <w:p w14:paraId="79398DE2" w14:textId="4C477C1B" w:rsidR="00773F84" w:rsidRDefault="00773F84" w:rsidP="00773F84">
      <w:pPr>
        <w:pStyle w:val="Heading2"/>
      </w:pPr>
      <w:r>
        <w:lastRenderedPageBreak/>
        <w:t>Single NR-PDCCH mode</w:t>
      </w:r>
    </w:p>
    <w:p w14:paraId="7A6289B6" w14:textId="46FD782F" w:rsidR="0046769C" w:rsidRDefault="00773F84" w:rsidP="0046769C">
      <w:r>
        <w:t>As per the discussion in RAN1#89, single NR-PDDCH scheduling single NR-PDSCH where the layers within the NR-PDSCH are transmitted from different TRPs was considered already agreed as DMRS port groups corresponding to the same CW can have different QCL assumptions</w:t>
      </w:r>
      <w:r w:rsidR="0046769C">
        <w:t xml:space="preserve">. This mode of operation is similar to what has been agreed for LTE in the </w:t>
      </w:r>
      <w:proofErr w:type="spellStart"/>
      <w:r w:rsidR="0046769C">
        <w:t>feCoMP</w:t>
      </w:r>
      <w:proofErr w:type="spellEnd"/>
      <w:r w:rsidR="0046769C">
        <w:t xml:space="preserve"> work item and it makes sense to use the same kind of solutions for NR. One key principle is that the same DCI format shall be used for both single- and multi-TRP transmission </w:t>
      </w:r>
      <w:r w:rsidR="006C7148">
        <w:t xml:space="preserve">so that the UE does not have to blindly search for DCIs of different sizes, which increases </w:t>
      </w:r>
      <w:r w:rsidR="0046769C">
        <w:t xml:space="preserve">UE </w:t>
      </w:r>
      <w:r w:rsidR="006C7148">
        <w:t xml:space="preserve">complexity. </w:t>
      </w:r>
      <w:r w:rsidR="0046769C">
        <w:t>Therefore, we propose that:</w:t>
      </w:r>
    </w:p>
    <w:p w14:paraId="6031AD39" w14:textId="3987DDED" w:rsidR="0046769C" w:rsidRDefault="0046769C" w:rsidP="0046769C">
      <w:pPr>
        <w:pStyle w:val="Proposal"/>
      </w:pPr>
      <w:bookmarkStart w:id="4" w:name="_Toc485408820"/>
      <w:bookmarkStart w:id="5" w:name="_Toc485414606"/>
      <w:r>
        <w:t>DCI indicating PDSCH with layers transmitted from multiple TRPs has the same size as PDSCH indicating PDSCH from single TRP</w:t>
      </w:r>
      <w:bookmarkEnd w:id="4"/>
      <w:bookmarkEnd w:id="5"/>
    </w:p>
    <w:p w14:paraId="1C5DFC16" w14:textId="77777777" w:rsidR="00AA5D28" w:rsidRDefault="00AA5D28" w:rsidP="00AA5D28">
      <w:pPr>
        <w:pStyle w:val="BodyText"/>
      </w:pPr>
      <w:r>
        <w:t>In the single NR-PDSCH case, as NR supports single codeword for up to rank 4, this means that if two TRPs each transmit two layers, the layers are contained within the same codeword and the same codeword thus is shared across TRPs. As the TRPs likely experience different path loss and fading conditions, the SINR level is likely different, meaning that the different layers could benefit from having separate MCS. However, since the same codeword is used, this is not possible, and the single-PDSCH case will suffer from worse link adaptation. Thus, it may be more beneficial to use multiple NR-PDSCH so that a separate codeword with independent MCS control can be used for the layers of each TRP participating in the joint transmission.</w:t>
      </w:r>
    </w:p>
    <w:p w14:paraId="5C9C9E20" w14:textId="36CA21AA" w:rsidR="00AA5D28" w:rsidRDefault="00AA5D28" w:rsidP="00AA5D28">
      <w:pPr>
        <w:pStyle w:val="Observation"/>
        <w:overflowPunct/>
        <w:autoSpaceDE/>
        <w:autoSpaceDN/>
        <w:adjustRightInd/>
        <w:spacing w:after="160" w:line="259" w:lineRule="auto"/>
        <w:jc w:val="left"/>
        <w:textAlignment w:val="auto"/>
      </w:pPr>
      <w:bookmarkStart w:id="6" w:name="_Toc481765473"/>
      <w:bookmarkStart w:id="7" w:name="_Toc485414605"/>
      <w:r>
        <w:t>Due to single CW for up to rank 4, single NR-PDSCH may perform worse than multiple NR-PDSCH</w:t>
      </w:r>
      <w:bookmarkEnd w:id="6"/>
      <w:bookmarkEnd w:id="7"/>
    </w:p>
    <w:p w14:paraId="7A129849" w14:textId="020791F1" w:rsidR="00AA5D28" w:rsidRDefault="00AA5D28" w:rsidP="00AA5D28">
      <w:pPr>
        <w:pStyle w:val="BodyText"/>
      </w:pPr>
      <w:r>
        <w:t xml:space="preserve">DMRS ports corresponding to layers of different TRPs (i.e. DMRS port groups) need to have different QCL assumptions. In LTE </w:t>
      </w:r>
      <w:proofErr w:type="spellStart"/>
      <w:r>
        <w:t>feCoMP</w:t>
      </w:r>
      <w:proofErr w:type="spellEnd"/>
      <w:r>
        <w:t>, each TRP transmits one CW and the DMRS port groups are implicitly associated with a CW according to the codeword-to-layer mapping. However, for NR, as single CW is used up to rank-4, this is not a viable approach. Instead, DMRS port groups may have to be more flexibly configured. For instance, a set of DMRS port groups, e.g. {{0,1},{2,3}} could be RRC configured and an indication in DCI could provide QCL assumptions per DMRS port group.</w:t>
      </w:r>
      <w:r w:rsidR="00343CD8">
        <w:t xml:space="preserve"> Note that this need not require separate bitfields for QCL indication for each DMRS port group, rather a single QCL state could point to an RRC configured QCL setting for the DRMS port groups. This QCL signalling should further be harmonized with other needed QCL signalling, such as spatial QCL indication for beam management.</w:t>
      </w:r>
    </w:p>
    <w:p w14:paraId="765E32CC" w14:textId="77777777" w:rsidR="00343CD8" w:rsidRDefault="00343CD8" w:rsidP="00343CD8">
      <w:pPr>
        <w:pStyle w:val="Proposal"/>
      </w:pPr>
      <w:bookmarkStart w:id="8" w:name="_Toc485408821"/>
      <w:bookmarkStart w:id="9" w:name="_Toc485414607"/>
      <w:r>
        <w:t>QCL indication for DMRS port groups should be harmonized with other needed QCL signalling</w:t>
      </w:r>
      <w:bookmarkEnd w:id="8"/>
      <w:bookmarkEnd w:id="9"/>
    </w:p>
    <w:p w14:paraId="037A5339" w14:textId="0F355F61" w:rsidR="00AA5D28" w:rsidRDefault="00E541F7" w:rsidP="00343CD8">
      <w:pPr>
        <w:pStyle w:val="BodyText"/>
      </w:pPr>
      <w:r>
        <w:t>As</w:t>
      </w:r>
      <w:r w:rsidR="00343CD8">
        <w:t xml:space="preserve"> the benefit of single DCI indication seems limited according to Observation 2 and the requirements of synchronization between TRPs is more strict than for the multi DCI indication mode, it makes sense to keep the single DCI mode of operation as simple as possible from a specification perspective and not unnecessarily complicate the standard. </w:t>
      </w:r>
      <w:r>
        <w:t>Furthermore, according to Proposal 1, the DCI size shall be kept the same as for single-TRP transmission, which limits the flexibility in the scheduling assignment (if flexibility is desired, multi-PDDCH indication can be used). Thus, it makes sense to only support completely overlapping resource allocation.</w:t>
      </w:r>
    </w:p>
    <w:p w14:paraId="0D98BA3F" w14:textId="0C91043D" w:rsidR="00E541F7" w:rsidRDefault="00E541F7" w:rsidP="00E541F7">
      <w:pPr>
        <w:pStyle w:val="Proposal"/>
      </w:pPr>
      <w:bookmarkStart w:id="10" w:name="_Toc485408822"/>
      <w:bookmarkStart w:id="11" w:name="_Toc485414608"/>
      <w:r>
        <w:t>For single PDCCH scheduling single PDSCH, the resource allocation is the same for all PDSCH layers</w:t>
      </w:r>
      <w:bookmarkEnd w:id="10"/>
      <w:bookmarkEnd w:id="11"/>
    </w:p>
    <w:p w14:paraId="7D910B35" w14:textId="0852C667" w:rsidR="00E541F7" w:rsidRPr="00E541F7" w:rsidRDefault="00E541F7" w:rsidP="001B24E4">
      <w:pPr>
        <w:pStyle w:val="Heading2"/>
      </w:pPr>
      <w:r>
        <w:t>Multiple NR-PDCCH mode</w:t>
      </w:r>
    </w:p>
    <w:p w14:paraId="3C4E0A70" w14:textId="47454E47" w:rsidR="00FF6D4F" w:rsidRDefault="00E541F7" w:rsidP="0046769C">
      <w:r>
        <w:t>For the mode when</w:t>
      </w:r>
      <w:r w:rsidR="006C7148">
        <w:t xml:space="preserve"> multiple NR-PDSCH</w:t>
      </w:r>
      <w:r>
        <w:t xml:space="preserve"> is indicated with multiple DCI</w:t>
      </w:r>
      <w:r w:rsidR="00FF6D4F">
        <w:t xml:space="preserve">. Each </w:t>
      </w:r>
      <w:r w:rsidR="006C7148">
        <w:t xml:space="preserve">TRP </w:t>
      </w:r>
      <w:r w:rsidR="00FF6D4F">
        <w:t>may transmit</w:t>
      </w:r>
      <w:r w:rsidR="006C7148">
        <w:t xml:space="preserve"> a separate NR-PDCCH</w:t>
      </w:r>
      <w:r w:rsidR="00FF6D4F">
        <w:t xml:space="preserve"> and thus PDCCH candidates need to have configurable QCL assumptions, which is further elaborated in our companion contribution in the control channel agenda item [1]</w:t>
      </w:r>
      <w:r w:rsidR="006C7148">
        <w:t>.</w:t>
      </w:r>
      <w:r w:rsidR="00FF6D4F">
        <w:t xml:space="preserve"> However, it is also possible that a single TRP transmits the multiple PDCCHs (e.g. in case that would allow for better PDCCH coverage) in case the TRPs are sufficiently synchronized. Overall though, multi-PDCCH operation enables multi-TRP operation also in the case of non-ideal backhaul and where the TRPs may not be perfectly synchronized. The TRPs could then make (semi)-independent scheduling decision and only exchange information on a bit slower basis over the non-ideal backhaul link. Such operation can be seen as a dual connectivity setup</w:t>
      </w:r>
      <w:r w:rsidR="001205ED">
        <w:t xml:space="preserve"> within the same carrier and could be handled with a similar framework.</w:t>
      </w:r>
    </w:p>
    <w:p w14:paraId="0618F3DB" w14:textId="60CD6FD0" w:rsidR="006C7148" w:rsidRDefault="00FF6D4F" w:rsidP="0046769C">
      <w:r>
        <w:lastRenderedPageBreak/>
        <w:t>The multiple-PDCCH case also allows for</w:t>
      </w:r>
      <w:r w:rsidR="006C7148">
        <w:t xml:space="preserve"> more flexibility in resource allocation, such as supporting non-overlapping or partially overlapping resource allocation of the different TRPs (but not necessarily, as the increased flexibility may make e.g. advanced receiver operation using for instance SIC more cumbersome). The downside with multiple DCI indication is that the number of blind decoding attempts a UE would have to make may be increased, which increases UE complexity. However, the number of blind decoding attempts is already increased in case of carrier aggregation or dual connectivity, so it’s likely not a bottleneck in most UE implementations and DCI search complexity could further be reduced by adopting a rule for multi-TRP transmission that limits the NR-PDCCH search space. It could also be beneficial for the UE to know the maximum number of DCIs to expect, so that it can seize its blind decoding attempts after the maximum number of DCIs have been found. Further, with separate DCI indication, no special DCI format for NC-JT may be needed. </w:t>
      </w:r>
    </w:p>
    <w:p w14:paraId="1248BC91" w14:textId="77777777" w:rsidR="006C7148" w:rsidRDefault="006C7148" w:rsidP="00E541F7">
      <w:pPr>
        <w:pStyle w:val="Heading3"/>
      </w:pPr>
      <w:r>
        <w:t>HARQ feedback and maximum number of codewords</w:t>
      </w:r>
    </w:p>
    <w:p w14:paraId="72515297" w14:textId="2C2FAB79" w:rsidR="001205ED" w:rsidRDefault="001205ED" w:rsidP="006C7148">
      <w:r>
        <w:t xml:space="preserve">When a single DCI </w:t>
      </w:r>
      <w:r w:rsidR="006C7148">
        <w:t xml:space="preserve">is used to schedule one NR-PDSCH in a NC-JT between multiple TRPs, </w:t>
      </w:r>
      <w:r>
        <w:t xml:space="preserve">each TRP can be assumed to maintain its own HARQ buffers and the UE transmits separate HARQ-ACK </w:t>
      </w:r>
      <w:r w:rsidR="006C7148">
        <w:t>feedback</w:t>
      </w:r>
      <w:r w:rsidR="00493709">
        <w:t xml:space="preserve"> in UCI</w:t>
      </w:r>
      <w:r w:rsidR="006C7148">
        <w:t xml:space="preserve"> </w:t>
      </w:r>
      <w:r w:rsidR="003B37EA">
        <w:t>intended towards each TRP. One aspects that needs to be discussed is if TRPs share a HARQ pool of HARQ processes or if they maintain separate HARQ processes with separate HARQ process IDs</w:t>
      </w:r>
      <w:r w:rsidR="00493709">
        <w:t>. In the latter case, N times the number of HARQ processes compared to single-TRP operation needs to be supported. In order to simplify the HARQ mechanism, it is reasonable to limit the number of PDSCH a UE can expect to receive to be 2, at least for NR Phase 1.</w:t>
      </w:r>
    </w:p>
    <w:p w14:paraId="79CF0CCC" w14:textId="3F7247A2" w:rsidR="00D55B2F" w:rsidRPr="006E37DA" w:rsidRDefault="00D55B2F" w:rsidP="00D55B2F">
      <w:pPr>
        <w:pStyle w:val="Proposal"/>
        <w:rPr>
          <w:rFonts w:eastAsia="MS Mincho"/>
          <w:lang w:val="en-US" w:eastAsia="ja-JP"/>
        </w:rPr>
      </w:pPr>
      <w:bookmarkStart w:id="12" w:name="_Toc485408823"/>
      <w:bookmarkStart w:id="13" w:name="_Toc485414609"/>
      <w:r w:rsidRPr="006E37DA">
        <w:rPr>
          <w:rFonts w:eastAsia="MS Mincho"/>
          <w:lang w:val="en-US" w:eastAsia="ja-JP"/>
        </w:rPr>
        <w:t>The maximum supporte</w:t>
      </w:r>
      <w:r>
        <w:rPr>
          <w:rFonts w:eastAsia="MS Mincho"/>
          <w:lang w:val="en-US" w:eastAsia="ja-JP"/>
        </w:rPr>
        <w:t>d number of NR-PDCCHs/PDSCHs a UE can be expected to simultaneously receive is 2</w:t>
      </w:r>
      <w:bookmarkEnd w:id="12"/>
      <w:bookmarkEnd w:id="13"/>
    </w:p>
    <w:p w14:paraId="3BD20392" w14:textId="77777777" w:rsidR="00D55B2F" w:rsidRDefault="00D55B2F" w:rsidP="00D55B2F">
      <w:pPr>
        <w:pStyle w:val="Proposal"/>
        <w:numPr>
          <w:ilvl w:val="0"/>
          <w:numId w:val="0"/>
        </w:numPr>
        <w:ind w:left="1701"/>
      </w:pPr>
    </w:p>
    <w:p w14:paraId="0D52739F" w14:textId="77777777" w:rsidR="006C7148" w:rsidRDefault="006C7148" w:rsidP="00E541F7">
      <w:pPr>
        <w:pStyle w:val="Heading3"/>
      </w:pPr>
      <w:r>
        <w:t>Maximum number of transmitted layers</w:t>
      </w:r>
    </w:p>
    <w:p w14:paraId="2F2A470C" w14:textId="77777777" w:rsidR="006C7148" w:rsidRPr="00F1217E" w:rsidRDefault="006C7148" w:rsidP="006C7148">
      <w:r>
        <w:t xml:space="preserve">The maximum number of layers a UE can be expected to simultaneously receive in a PDSCH is part of UE capability. However, if multiple NR-PDSCH is used for NC-JT and independent scheduling decisions is made at each TRP due to non-ideal backhaul link, it could theoretically be possible to exceed UE capability due to lack of coordination between TRPs. Although, as the network is ultimately in control of scheduling, this is not likely. For instance, RI scheduling information could be exchanged by TRPs on a slower basis to avoid this problem. </w:t>
      </w:r>
    </w:p>
    <w:p w14:paraId="1F2B2B8D" w14:textId="77777777" w:rsidR="003A0E41" w:rsidRPr="003A0E41" w:rsidRDefault="003A0E41" w:rsidP="003A0E41"/>
    <w:p w14:paraId="56327F3C" w14:textId="77777777" w:rsidR="00C01F33" w:rsidRPr="00CE0424" w:rsidRDefault="00C01F33" w:rsidP="003A0E41">
      <w:pPr>
        <w:pStyle w:val="Heading1"/>
      </w:pPr>
      <w:r w:rsidRPr="00CE0424">
        <w:t>Conclusion</w:t>
      </w:r>
      <w:r w:rsidR="00AE2FEB">
        <w:t>s</w:t>
      </w:r>
    </w:p>
    <w:p w14:paraId="6A4817C8" w14:textId="4154B2AF" w:rsidR="002451ED" w:rsidRDefault="003A0E41" w:rsidP="008E065E">
      <w:pPr>
        <w:pStyle w:val="BodyText"/>
      </w:pPr>
      <w:r>
        <w:t xml:space="preserve">In this </w:t>
      </w:r>
      <w:r w:rsidR="004E7D5A">
        <w:t>contribution,</w:t>
      </w:r>
      <w:r>
        <w:t xml:space="preserve"> we </w:t>
      </w:r>
      <w:r w:rsidR="004E7D5A">
        <w:t>have discussed multi-TRP and multi-panel operation. The following observations have been made:</w:t>
      </w:r>
    </w:p>
    <w:p w14:paraId="64468F00" w14:textId="25DFF2B4" w:rsidR="004E7D5A"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5414604" w:history="1">
        <w:r w:rsidR="004E7D5A" w:rsidRPr="00A76FF9">
          <w:rPr>
            <w:rStyle w:val="Hyperlink"/>
          </w:rPr>
          <w:t>Observation 1</w:t>
        </w:r>
        <w:r w:rsidR="004E7D5A">
          <w:rPr>
            <w:rFonts w:asciiTheme="minorHAnsi" w:eastAsiaTheme="minorEastAsia" w:hAnsiTheme="minorHAnsi" w:cstheme="minorBidi"/>
            <w:b w:val="0"/>
            <w:sz w:val="22"/>
            <w:lang w:eastAsia="en-US"/>
          </w:rPr>
          <w:tab/>
        </w:r>
        <w:r w:rsidR="004E7D5A" w:rsidRPr="00A76FF9">
          <w:rPr>
            <w:rStyle w:val="Hyperlink"/>
          </w:rPr>
          <w:t>Non-coherent JT may provide peak rate increase in certain scenarios and require less ideal conditions than coherent JT to be beneficial</w:t>
        </w:r>
      </w:hyperlink>
    </w:p>
    <w:p w14:paraId="01E8E99E" w14:textId="7CE39137" w:rsidR="004E7D5A" w:rsidRDefault="007E0C32">
      <w:pPr>
        <w:pStyle w:val="TOC1"/>
        <w:rPr>
          <w:rFonts w:asciiTheme="minorHAnsi" w:eastAsiaTheme="minorEastAsia" w:hAnsiTheme="minorHAnsi" w:cstheme="minorBidi"/>
          <w:b w:val="0"/>
          <w:sz w:val="22"/>
          <w:lang w:eastAsia="en-US"/>
        </w:rPr>
      </w:pPr>
      <w:hyperlink w:anchor="_Toc485414605" w:history="1">
        <w:r w:rsidR="004E7D5A" w:rsidRPr="00A76FF9">
          <w:rPr>
            <w:rStyle w:val="Hyperlink"/>
          </w:rPr>
          <w:t>Observation 2</w:t>
        </w:r>
        <w:r w:rsidR="004E7D5A">
          <w:rPr>
            <w:rFonts w:asciiTheme="minorHAnsi" w:eastAsiaTheme="minorEastAsia" w:hAnsiTheme="minorHAnsi" w:cstheme="minorBidi"/>
            <w:b w:val="0"/>
            <w:sz w:val="22"/>
            <w:lang w:eastAsia="en-US"/>
          </w:rPr>
          <w:tab/>
        </w:r>
        <w:r w:rsidR="004E7D5A" w:rsidRPr="00A76FF9">
          <w:rPr>
            <w:rStyle w:val="Hyperlink"/>
          </w:rPr>
          <w:t>Due to single CW for up to rank 4, single NR-PDSCH may perform worse than multiple NR-PDSCH</w:t>
        </w:r>
      </w:hyperlink>
    </w:p>
    <w:p w14:paraId="6AC53E94" w14:textId="7E42D086" w:rsidR="008E065E" w:rsidRDefault="00E5689D" w:rsidP="008E065E">
      <w:pPr>
        <w:pStyle w:val="BodyText"/>
        <w:rPr>
          <w:b/>
          <w:bCs/>
        </w:rPr>
      </w:pPr>
      <w:r>
        <w:rPr>
          <w:bCs/>
          <w:noProof/>
          <w:szCs w:val="22"/>
          <w:lang w:val="en-US"/>
        </w:rPr>
        <w:fldChar w:fldCharType="end"/>
      </w:r>
    </w:p>
    <w:p w14:paraId="0055F2D8" w14:textId="0CF1B212" w:rsidR="004E7D5A"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sidR="004E7D5A">
        <w:t>:</w:t>
      </w:r>
      <w:r>
        <w:rPr>
          <w:b/>
          <w:bCs/>
        </w:rPr>
        <w:fldChar w:fldCharType="begin"/>
      </w:r>
      <w:r>
        <w:rPr>
          <w:b/>
          <w:bCs/>
        </w:rPr>
        <w:instrText xml:space="preserve"> TOC \f \n \p " " \t "Proposal,1" </w:instrText>
      </w:r>
      <w:r>
        <w:rPr>
          <w:b/>
          <w:bCs/>
        </w:rPr>
        <w:fldChar w:fldCharType="separate"/>
      </w:r>
    </w:p>
    <w:p w14:paraId="7C51EEC1" w14:textId="77777777" w:rsidR="004E7D5A" w:rsidRDefault="004E7D5A">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DCI indicating PDSCH with layers transmitted from multiple TRPs has the same size as PDSCH indicating PDSCH from single TRP</w:t>
      </w:r>
    </w:p>
    <w:p w14:paraId="6E415B59" w14:textId="77777777" w:rsidR="004E7D5A" w:rsidRDefault="004E7D5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QCL indication for DMRS port groups should be harmonized with other needed QCL signalling</w:t>
      </w:r>
    </w:p>
    <w:p w14:paraId="5C5A4982" w14:textId="77777777" w:rsidR="004E7D5A" w:rsidRDefault="004E7D5A">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For single PDCCH scheduling single PDSCH, the resource allocation is the same for all PDSCH layers</w:t>
      </w:r>
    </w:p>
    <w:p w14:paraId="0EC2FAE3" w14:textId="77777777" w:rsidR="004E7D5A" w:rsidRDefault="004E7D5A">
      <w:pPr>
        <w:pStyle w:val="TOC1"/>
        <w:rPr>
          <w:rFonts w:asciiTheme="minorHAnsi" w:eastAsiaTheme="minorEastAsia" w:hAnsiTheme="minorHAnsi" w:cstheme="minorBidi"/>
          <w:b w:val="0"/>
          <w:sz w:val="22"/>
          <w:lang w:eastAsia="en-US"/>
        </w:rPr>
      </w:pPr>
      <w:r w:rsidRPr="006126D2">
        <w:rPr>
          <w:rFonts w:eastAsia="MS Mincho"/>
          <w:lang w:eastAsia="ja-JP"/>
        </w:rPr>
        <w:t>Proposal 4</w:t>
      </w:r>
      <w:r>
        <w:rPr>
          <w:rFonts w:asciiTheme="minorHAnsi" w:eastAsiaTheme="minorEastAsia" w:hAnsiTheme="minorHAnsi" w:cstheme="minorBidi"/>
          <w:b w:val="0"/>
          <w:sz w:val="22"/>
          <w:lang w:eastAsia="en-US"/>
        </w:rPr>
        <w:tab/>
      </w:r>
      <w:r w:rsidRPr="006126D2">
        <w:rPr>
          <w:rFonts w:eastAsia="MS Mincho"/>
          <w:lang w:eastAsia="ja-JP"/>
        </w:rPr>
        <w:t>The maximum supported number of NR-PDCCHs/PDSCHs a UE can be expected to simultaneously receive is 2</w:t>
      </w:r>
    </w:p>
    <w:p w14:paraId="60B357CF" w14:textId="1BF71E74"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14" w:name="_In-sequence_SDU_delivery"/>
      <w:bookmarkEnd w:id="14"/>
      <w:r w:rsidRPr="00CE0424">
        <w:t>References</w:t>
      </w:r>
    </w:p>
    <w:p w14:paraId="3BC9304B" w14:textId="6B8203D8" w:rsidR="003A7EF3" w:rsidRPr="006C7148" w:rsidRDefault="006C7148" w:rsidP="004E7D5A">
      <w:pPr>
        <w:pStyle w:val="Reference"/>
      </w:pPr>
      <w:r w:rsidRPr="006C7148">
        <w:t>R1-</w:t>
      </w:r>
      <w:r w:rsidR="004E7D5A" w:rsidRPr="004E7D5A">
        <w:t xml:space="preserve">1711481 </w:t>
      </w:r>
      <w:r w:rsidRPr="006C7148">
        <w:t>“On Multi-beam and Multi-TRP Operation for PDCCH”, Ericsson, 3GPP TSG-RAN WG1 #89ah-NR, Qingdao, China, June 2017</w:t>
      </w:r>
    </w:p>
    <w:p w14:paraId="6C9CFCDD" w14:textId="2EE2E1F1" w:rsidR="006C7148" w:rsidRPr="006C7148" w:rsidRDefault="006C7148" w:rsidP="006C7148">
      <w:pPr>
        <w:pStyle w:val="Reference"/>
      </w:pPr>
      <w:r w:rsidRPr="006C7148">
        <w:t>R1-1711031 “CSI feedback for multi-TRP”</w:t>
      </w:r>
      <w:r>
        <w:t xml:space="preserve">, </w:t>
      </w:r>
      <w:r w:rsidRPr="006C7148">
        <w:t>Ericsson, 3GPP TSG-RAN WG1 #89ah-NR, Qingdao, China, June 2017</w:t>
      </w:r>
    </w:p>
    <w:sectPr w:rsidR="006C7148" w:rsidRPr="006C7148" w:rsidSect="00C02A4C">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E1022" w14:textId="77777777" w:rsidR="007E0C32" w:rsidRDefault="007E0C32">
      <w:r>
        <w:separator/>
      </w:r>
    </w:p>
  </w:endnote>
  <w:endnote w:type="continuationSeparator" w:id="0">
    <w:p w14:paraId="4ADBA9BD" w14:textId="77777777" w:rsidR="007E0C32" w:rsidRDefault="007E0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782AC" w14:textId="77777777" w:rsidR="00E4578A" w:rsidRDefault="00E457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17FF173" w:rsidR="00920BF2" w:rsidRPr="00E4578A" w:rsidRDefault="00920BF2" w:rsidP="00E457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B46ED" w14:textId="77777777" w:rsidR="00E4578A" w:rsidRDefault="00E457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1A224" w14:textId="77777777" w:rsidR="007E0C32" w:rsidRDefault="007E0C32">
      <w:r>
        <w:separator/>
      </w:r>
    </w:p>
  </w:footnote>
  <w:footnote w:type="continuationSeparator" w:id="0">
    <w:p w14:paraId="23CD7FB2" w14:textId="77777777" w:rsidR="007E0C32" w:rsidRDefault="007E0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445E90B6" w:rsidR="00920BF2" w:rsidRPr="00E4578A" w:rsidRDefault="00920BF2" w:rsidP="00E457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E111C" w14:textId="77777777" w:rsidR="00E4578A" w:rsidRDefault="00E457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E2709" w14:textId="77777777" w:rsidR="00E4578A" w:rsidRDefault="00E457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2C40E3E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16"/>
  </w:num>
  <w:num w:numId="16">
    <w:abstractNumId w:val="12"/>
  </w:num>
  <w:num w:numId="1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5ED"/>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A7259"/>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23F2"/>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3CD8"/>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37EA"/>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847"/>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6769C"/>
    <w:rsid w:val="00470C31"/>
    <w:rsid w:val="004734D0"/>
    <w:rsid w:val="0047556B"/>
    <w:rsid w:val="00477768"/>
    <w:rsid w:val="00492BC5"/>
    <w:rsid w:val="00493709"/>
    <w:rsid w:val="004964F1"/>
    <w:rsid w:val="004A16BC"/>
    <w:rsid w:val="004A2B94"/>
    <w:rsid w:val="004B7C0C"/>
    <w:rsid w:val="004C3898"/>
    <w:rsid w:val="004D36B1"/>
    <w:rsid w:val="004D7EBD"/>
    <w:rsid w:val="004E2680"/>
    <w:rsid w:val="004E28F9"/>
    <w:rsid w:val="004E462E"/>
    <w:rsid w:val="004E56DC"/>
    <w:rsid w:val="004E76F4"/>
    <w:rsid w:val="004E7D5A"/>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148"/>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3F84"/>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0C32"/>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A5D28"/>
    <w:rsid w:val="00AB0BC8"/>
    <w:rsid w:val="00AB11CA"/>
    <w:rsid w:val="00AB14D9"/>
    <w:rsid w:val="00AB4AB8"/>
    <w:rsid w:val="00AB655E"/>
    <w:rsid w:val="00AC007F"/>
    <w:rsid w:val="00AC2ECD"/>
    <w:rsid w:val="00AC3119"/>
    <w:rsid w:val="00AC3BCD"/>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5B2F"/>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578A"/>
    <w:rsid w:val="00E46886"/>
    <w:rsid w:val="00E47AEF"/>
    <w:rsid w:val="00E53B75"/>
    <w:rsid w:val="00E541F7"/>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27233"/>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6D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83D7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83D71"/>
    <w:pPr>
      <w:numPr>
        <w:ilvl w:val="2"/>
      </w:numPr>
      <w:spacing w:before="120"/>
      <w:outlineLvl w:val="2"/>
    </w:pPr>
    <w:rPr>
      <w:sz w:val="24"/>
      <w:szCs w:val="28"/>
    </w:rPr>
  </w:style>
  <w:style w:type="paragraph" w:styleId="Heading4">
    <w:name w:val="heading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jc w:val="left"/>
    </w:pPr>
    <w:rPr>
      <w:noProof/>
      <w:lang w:eastAsia="en-US"/>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jc w:val="left"/>
    </w:pPr>
    <w:rPr>
      <w:color w:val="FF0000"/>
      <w:lang w:eastAsia="en-US"/>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link w:val="Heading1"/>
    <w:rsid w:val="00583D71"/>
    <w:rPr>
      <w:rFonts w:ascii="Arial" w:hAnsi="Arial" w:cs="Arial"/>
      <w:sz w:val="32"/>
      <w:szCs w:val="36"/>
      <w:lang w:val="en-GB" w:eastAsia="zh-CN"/>
    </w:rPr>
  </w:style>
  <w:style w:type="paragraph" w:customStyle="1" w:styleId="B1">
    <w:name w:val="B1"/>
    <w:basedOn w:val="List"/>
    <w:rsid w:val="00583D71"/>
    <w:pPr>
      <w:spacing w:after="180"/>
      <w:jc w:val="left"/>
    </w:pPr>
    <w:rPr>
      <w:lang w:eastAsia="en-US"/>
    </w:rPr>
  </w:style>
  <w:style w:type="paragraph" w:customStyle="1" w:styleId="B2">
    <w:name w:val="B2"/>
    <w:basedOn w:val="List2"/>
    <w:rsid w:val="00583D71"/>
    <w:pPr>
      <w:spacing w:after="180"/>
      <w:jc w:val="left"/>
    </w:pPr>
    <w:rPr>
      <w:lang w:eastAsia="en-US"/>
    </w:rPr>
  </w:style>
  <w:style w:type="paragraph" w:customStyle="1" w:styleId="B3">
    <w:name w:val="B3"/>
    <w:basedOn w:val="List3"/>
    <w:rsid w:val="00583D71"/>
    <w:pPr>
      <w:spacing w:after="180"/>
      <w:jc w:val="left"/>
    </w:pPr>
    <w:rPr>
      <w:lang w:eastAsia="en-US"/>
    </w:rPr>
  </w:style>
  <w:style w:type="paragraph" w:customStyle="1" w:styleId="B4">
    <w:name w:val="B4"/>
    <w:basedOn w:val="List4"/>
    <w:rsid w:val="00583D71"/>
    <w:pPr>
      <w:spacing w:after="180"/>
      <w:jc w:val="left"/>
    </w:pPr>
    <w:rPr>
      <w:lang w:eastAsia="en-US"/>
    </w:r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jc w:val="left"/>
    </w:pPr>
    <w:rPr>
      <w:lang w:eastAsia="en-US"/>
    </w:rPr>
  </w:style>
  <w:style w:type="paragraph" w:customStyle="1" w:styleId="EX">
    <w:name w:val="EX"/>
    <w:basedOn w:val="Normal"/>
    <w:rsid w:val="00583D71"/>
    <w:pPr>
      <w:keepLines/>
      <w:spacing w:after="180"/>
      <w:ind w:left="1702" w:hanging="1418"/>
      <w:jc w:val="left"/>
    </w:pPr>
    <w:rPr>
      <w:lang w:eastAsia="en-US"/>
    </w:r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jc w:val="left"/>
    </w:pPr>
    <w:rPr>
      <w:sz w:val="18"/>
      <w:lang w:eastAsia="en-US"/>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lang w:eastAsia="en-US"/>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jc w:val="left"/>
    </w:pPr>
    <w:rPr>
      <w:lang w:eastAsia="en-US"/>
    </w:r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jc w:val="left"/>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613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R1-xxxxxx Contribution Template.dotx</Template>
  <TotalTime>324</TotalTime>
  <Pages>4</Pages>
  <Words>1620</Words>
  <Characters>9240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29</cp:revision>
  <cp:lastPrinted>2008-01-31T15:09:00Z</cp:lastPrinted>
  <dcterms:created xsi:type="dcterms:W3CDTF">2016-07-07T21:45:00Z</dcterms:created>
  <dcterms:modified xsi:type="dcterms:W3CDTF">2017-06-16T21:09:00Z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